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B2A4C47" w14:textId="77777777" w:rsidR="00E64D1E" w:rsidRPr="005973F0" w:rsidRDefault="00E64D1E" w:rsidP="00E64D1E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ИСТОРИЯ И ТЕОРИЯ ПРАЗДНИЧНОЙ КУЛЬТУРЫ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330C14AD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D141E1">
        <w:t>История и теория праздничной культуры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4A89B1B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0C61EB">
        <w:t xml:space="preserve"> (согласно учебному плану)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4E52F088" w:rsidR="006238D1" w:rsidRPr="00E80631" w:rsidRDefault="000C61EB" w:rsidP="005F5FDE">
      <w:pPr>
        <w:numPr>
          <w:ilvl w:val="0"/>
          <w:numId w:val="7"/>
        </w:numPr>
        <w:contextualSpacing/>
        <w:jc w:val="both"/>
      </w:pPr>
      <w:r>
        <w:t>подготовка к семинарам</w:t>
      </w:r>
      <w:r w:rsidR="006238D1" w:rsidRPr="00E80631">
        <w:t xml:space="preserve">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11B30C33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</w:t>
      </w:r>
      <w:r w:rsidR="00D141E1">
        <w:rPr>
          <w:b/>
          <w:bCs/>
        </w:rPr>
        <w:t xml:space="preserve">работа студентов по дисциплине </w:t>
      </w:r>
      <w:r w:rsidR="00D141E1">
        <w:t>«История и теория праздничной культуры»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p w14:paraId="2DF2A464" w14:textId="77777777" w:rsidR="00083A06" w:rsidRPr="00CF1BE9" w:rsidRDefault="00083A06" w:rsidP="005F5FDE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804"/>
        <w:gridCol w:w="709"/>
      </w:tblGrid>
      <w:tr w:rsidR="005D07BE" w:rsidRPr="00CF1BE9" w14:paraId="33B707F9" w14:textId="2B774DFC" w:rsidTr="00D141E1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D141E1" w:rsidRPr="00CF1BE9" w14:paraId="310A3E3A" w14:textId="77777777" w:rsidTr="00D141E1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0C58A3C8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Праздник как феномен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46CD9F42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D141E1" w:rsidRPr="00CF1BE9" w14:paraId="3863D0BE" w14:textId="77777777" w:rsidTr="00D141E1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3F8FDE7D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Концепции праздничной культуры.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59637CC5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D141E1" w:rsidRPr="00CF1BE9" w14:paraId="10294D62" w14:textId="77777777" w:rsidTr="00D141E1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0D57290C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Античная культура</w:t>
            </w:r>
            <w:r w:rsidRPr="000305BF">
              <w:rPr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58B66A94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D141E1" w:rsidRPr="00CF1BE9" w14:paraId="75103D2F" w14:textId="77777777" w:rsidTr="00D141E1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63CE5759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rPr>
                <w:lang w:eastAsia="zh-CN"/>
              </w:rPr>
              <w:t xml:space="preserve">Зачет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42686841" w:rsidR="00D141E1" w:rsidRPr="00CF1BE9" w:rsidRDefault="00D141E1" w:rsidP="00D141E1">
            <w:pPr>
              <w:tabs>
                <w:tab w:val="left" w:pos="708"/>
              </w:tabs>
              <w:jc w:val="both"/>
            </w:pPr>
          </w:p>
        </w:tc>
      </w:tr>
      <w:tr w:rsidR="00D141E1" w:rsidRPr="00CF1BE9" w14:paraId="25A5453E" w14:textId="77777777" w:rsidTr="00D141E1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7DF9CEB0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Праздничная культура Византии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6923A7E0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</w:tr>
      <w:tr w:rsidR="00D141E1" w:rsidRPr="00CF1BE9" w14:paraId="7626819A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D141E1" w:rsidRPr="00CF1BE9" w:rsidRDefault="00D141E1" w:rsidP="00D141E1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37B4293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Средневековые представления западной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17EC1CBC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D141E1" w:rsidRPr="00CF1BE9" w14:paraId="46EF5DD9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D141E1" w:rsidRPr="005D07BE" w:rsidRDefault="00D141E1" w:rsidP="00D141E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5AB5FF5B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Праздничная культура эпохи Возрождения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58172266" w:rsidR="00D141E1" w:rsidRPr="00CF1BE9" w:rsidRDefault="00D141E1" w:rsidP="00D141E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D141E1" w:rsidRPr="00CF1BE9" w14:paraId="60BCE37A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D141E1" w:rsidRDefault="00D141E1" w:rsidP="00D141E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13122CF0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>Праздники французской революции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0A8F958C" w:rsidR="00D141E1" w:rsidRDefault="00D141E1" w:rsidP="00D141E1">
            <w:pPr>
              <w:tabs>
                <w:tab w:val="left" w:pos="708"/>
              </w:tabs>
              <w:jc w:val="both"/>
            </w:pPr>
            <w:r>
              <w:t>3</w:t>
            </w:r>
          </w:p>
        </w:tc>
      </w:tr>
      <w:tr w:rsidR="00D141E1" w:rsidRPr="00CF1BE9" w14:paraId="6B52843C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D141E1" w:rsidRDefault="00D141E1" w:rsidP="00D141E1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3B52B5B9" w:rsidR="00D141E1" w:rsidRPr="00CF1BE9" w:rsidRDefault="00D141E1" w:rsidP="00D141E1">
            <w:pPr>
              <w:jc w:val="both"/>
              <w:rPr>
                <w:bCs/>
              </w:rPr>
            </w:pPr>
            <w:r w:rsidRPr="000305BF">
              <w:t xml:space="preserve">Экзамен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4168E451" w:rsidR="00D141E1" w:rsidRDefault="00D141E1" w:rsidP="00D141E1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D141E1" w:rsidRPr="00CF1BE9" w14:paraId="5BA47BEB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D141E1" w:rsidRDefault="00D141E1" w:rsidP="00D141E1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6F125F6F" w:rsidR="00D141E1" w:rsidRPr="00CF1BE9" w:rsidRDefault="00D141E1" w:rsidP="00D141E1">
            <w:pPr>
              <w:jc w:val="both"/>
              <w:rPr>
                <w:bCs/>
              </w:rPr>
            </w:pPr>
            <w:r w:rsidRPr="00435A16">
              <w:t xml:space="preserve">Исторические аспекты образования Руси в контексте этногенеза славян и формирование славянского этноса.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00BC3B3" w:rsidR="00D141E1" w:rsidRDefault="00D141E1" w:rsidP="00D141E1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D141E1" w:rsidRPr="00CF1BE9" w14:paraId="1F2489C1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D141E1" w:rsidRDefault="00D141E1" w:rsidP="00D141E1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2EE40E60" w:rsidR="00D141E1" w:rsidRPr="00D2333A" w:rsidRDefault="00D141E1" w:rsidP="00D141E1">
            <w:pPr>
              <w:jc w:val="both"/>
            </w:pPr>
            <w:r w:rsidRPr="00435A16">
              <w:t>Морфология и структурно-функциональный анализ календарно-обрядового праздника. Символы</w:t>
            </w:r>
            <w:r w:rsidRPr="000305BF">
              <w:t xml:space="preserve"> и знаки, знаковые системы и коды.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0E5FA6C9" w:rsidR="00D141E1" w:rsidRDefault="00D141E1" w:rsidP="00D141E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D141E1" w:rsidRPr="00CF1BE9" w14:paraId="3843DFE1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3B6B4759" w:rsidR="00D141E1" w:rsidRDefault="00083A06" w:rsidP="00D141E1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7E0845D3" w:rsidR="00D141E1" w:rsidRPr="00D2333A" w:rsidRDefault="00D141E1" w:rsidP="00D141E1">
            <w:pPr>
              <w:jc w:val="both"/>
            </w:pPr>
            <w:r w:rsidRPr="000305BF">
              <w:t>Семейно-обрядовые праздники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068E3122" w:rsidR="00D141E1" w:rsidRDefault="00D141E1" w:rsidP="00D141E1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141E1" w:rsidRPr="00CF1BE9" w14:paraId="53D6E69A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BDE9" w14:textId="1D9CE49F" w:rsidR="00D141E1" w:rsidRDefault="00083A06" w:rsidP="00D141E1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F8D671D" w14:textId="1E6B9E66" w:rsidR="00D141E1" w:rsidRPr="00D2333A" w:rsidRDefault="00D141E1" w:rsidP="00D141E1">
            <w:pPr>
              <w:jc w:val="both"/>
            </w:pPr>
            <w:r w:rsidRPr="000305BF">
              <w:t xml:space="preserve">Зачет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AAB7" w14:textId="77777777" w:rsidR="00D141E1" w:rsidRDefault="00D141E1" w:rsidP="00D141E1">
            <w:pPr>
              <w:tabs>
                <w:tab w:val="left" w:pos="708"/>
              </w:tabs>
              <w:jc w:val="both"/>
            </w:pPr>
          </w:p>
        </w:tc>
      </w:tr>
      <w:tr w:rsidR="00D141E1" w:rsidRPr="00CF1BE9" w14:paraId="66DD0531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B205" w14:textId="26FB5F96" w:rsidR="00D141E1" w:rsidRDefault="00083A06" w:rsidP="00D141E1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3E965065" w14:textId="21A87484" w:rsidR="00D141E1" w:rsidRPr="00D2333A" w:rsidRDefault="00D141E1" w:rsidP="00D141E1">
            <w:pPr>
              <w:jc w:val="both"/>
            </w:pPr>
            <w:r w:rsidRPr="00435A16">
              <w:t xml:space="preserve">Светские и религиозные праздники Руси V-XVII </w:t>
            </w:r>
            <w:proofErr w:type="spellStart"/>
            <w:r w:rsidRPr="00435A16">
              <w:t>в.в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FFB8" w14:textId="17FF9D1A" w:rsidR="00D141E1" w:rsidRDefault="00D141E1" w:rsidP="00D141E1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D141E1" w:rsidRPr="00CF1BE9" w14:paraId="74466BBA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3F7" w14:textId="148EBD56" w:rsidR="00D141E1" w:rsidRDefault="00083A06" w:rsidP="00D141E1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A656E02" w14:textId="568AAE0A" w:rsidR="00D141E1" w:rsidRPr="00D2333A" w:rsidRDefault="00D141E1" w:rsidP="00D141E1">
            <w:pPr>
              <w:jc w:val="both"/>
            </w:pPr>
            <w:r w:rsidRPr="00435A16">
              <w:t xml:space="preserve">Праздничная культура в период преобразований Петра 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366B" w14:textId="443AA751" w:rsidR="00D141E1" w:rsidRDefault="00D141E1" w:rsidP="00D141E1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D141E1" w:rsidRPr="00CF1BE9" w14:paraId="011236E3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37C5" w14:textId="4302366D" w:rsidR="00D141E1" w:rsidRDefault="00083A06" w:rsidP="00D141E1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DDA693D" w14:textId="2143976B" w:rsidR="00D141E1" w:rsidRPr="00D2333A" w:rsidRDefault="00D141E1" w:rsidP="00D141E1">
            <w:pPr>
              <w:jc w:val="both"/>
            </w:pPr>
            <w:r w:rsidRPr="000305BF">
              <w:t xml:space="preserve">Увеселения и зрелища XVIII-XIX </w:t>
            </w:r>
            <w:proofErr w:type="spellStart"/>
            <w:r w:rsidRPr="000305BF">
              <w:t>в.в</w:t>
            </w:r>
            <w:proofErr w:type="spellEnd"/>
            <w:r w:rsidRPr="000305BF"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3FD9" w14:textId="1931A319" w:rsidR="00D141E1" w:rsidRDefault="00D141E1" w:rsidP="00D141E1">
            <w:pPr>
              <w:tabs>
                <w:tab w:val="left" w:pos="708"/>
              </w:tabs>
              <w:jc w:val="both"/>
            </w:pPr>
            <w:r>
              <w:t>7</w:t>
            </w:r>
          </w:p>
        </w:tc>
      </w:tr>
      <w:tr w:rsidR="00D141E1" w:rsidRPr="00CF1BE9" w14:paraId="1E1849AF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E1C0" w14:textId="46EED78D" w:rsidR="00D141E1" w:rsidRDefault="00083A06" w:rsidP="00D141E1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19A3819" w14:textId="391498EC" w:rsidR="00D141E1" w:rsidRPr="00D2333A" w:rsidRDefault="00D141E1" w:rsidP="00D141E1">
            <w:pPr>
              <w:jc w:val="both"/>
            </w:pPr>
            <w:r w:rsidRPr="000305BF">
              <w:t xml:space="preserve">Экзамен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D83" w14:textId="204AB34D" w:rsidR="00D141E1" w:rsidRDefault="00D141E1" w:rsidP="00D141E1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D141E1" w:rsidRPr="00CF1BE9" w14:paraId="4A45E9D5" w14:textId="77777777" w:rsidTr="00D141E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D91" w14:textId="77777777" w:rsidR="00D141E1" w:rsidRDefault="00D141E1" w:rsidP="00D141E1">
            <w:pPr>
              <w:tabs>
                <w:tab w:val="left" w:pos="708"/>
              </w:tabs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D8BD066" w14:textId="663B6049" w:rsidR="00D141E1" w:rsidRPr="00D2333A" w:rsidRDefault="00D141E1" w:rsidP="00D141E1">
            <w:pPr>
              <w:jc w:val="both"/>
            </w:pPr>
            <w: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A21C" w14:textId="6CCD53CE" w:rsidR="00D141E1" w:rsidRDefault="00D141E1" w:rsidP="00D141E1">
            <w:pPr>
              <w:tabs>
                <w:tab w:val="left" w:pos="708"/>
              </w:tabs>
              <w:jc w:val="both"/>
            </w:pPr>
            <w:r>
              <w:t>148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7C5E3FCF" w14:textId="77777777" w:rsidR="00083A06" w:rsidRPr="00CF1BE9" w:rsidRDefault="00083A06" w:rsidP="00083A06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804"/>
        <w:gridCol w:w="709"/>
      </w:tblGrid>
      <w:tr w:rsidR="00083A06" w:rsidRPr="00CF1BE9" w14:paraId="3F6F71C4" w14:textId="77777777" w:rsidTr="00BE670C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2D884" w14:textId="77777777" w:rsidR="00083A06" w:rsidRPr="00CF1BE9" w:rsidRDefault="00083A06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3BF92495" w14:textId="77777777" w:rsidR="00083A06" w:rsidRPr="00CF1BE9" w:rsidRDefault="00083A06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FFD3FCB" w14:textId="77777777" w:rsidR="00083A06" w:rsidRPr="00CF1BE9" w:rsidRDefault="00083A06" w:rsidP="00BE670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1853C85" w14:textId="77777777" w:rsidR="00083A06" w:rsidRPr="00CF1BE9" w:rsidRDefault="00083A06" w:rsidP="00BE670C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083A06" w:rsidRPr="00CF1BE9" w14:paraId="45A634FC" w14:textId="77777777" w:rsidTr="00BE670C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F91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E698C78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Праздник как феномен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9350" w14:textId="2C1E88D1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083A06" w:rsidRPr="00CF1BE9" w14:paraId="2390AC61" w14:textId="77777777" w:rsidTr="00BE670C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7FC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30AC7942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Концепции праздничной культуры.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A0FB" w14:textId="2A73921E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083A06" w:rsidRPr="00CF1BE9" w14:paraId="2AF2D721" w14:textId="77777777" w:rsidTr="00BE670C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DFF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1B8716D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Античная культура</w:t>
            </w:r>
            <w:r w:rsidRPr="000305BF">
              <w:rPr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2881" w14:textId="2EB95AB9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083A06" w:rsidRPr="00CF1BE9" w14:paraId="010158EB" w14:textId="77777777" w:rsidTr="00BE670C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931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D1FFC39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rPr>
                <w:lang w:eastAsia="zh-CN"/>
              </w:rPr>
              <w:t xml:space="preserve">Зачет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053A" w14:textId="17DA2C2C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83A06" w:rsidRPr="00CF1BE9" w14:paraId="40A2AC4F" w14:textId="77777777" w:rsidTr="00BE670C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07E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973032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Праздничная культура Византии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28B" w14:textId="27DD59F8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083A06" w:rsidRPr="00CF1BE9" w14:paraId="441D2B3D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31AC" w14:textId="77777777" w:rsidR="00083A06" w:rsidRPr="00CF1BE9" w:rsidRDefault="00083A06" w:rsidP="00083A06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AB362E8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Средневековые представления западной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4CCD" w14:textId="71D14B98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083A06" w:rsidRPr="00CF1BE9" w14:paraId="5C06CFE1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AA0A" w14:textId="77777777" w:rsidR="00083A06" w:rsidRPr="005D07BE" w:rsidRDefault="00083A06" w:rsidP="00083A06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058042B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Праздничная культура эпохи Возрождения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AD9" w14:textId="054DF185" w:rsidR="00083A06" w:rsidRPr="00CF1BE9" w:rsidRDefault="00083A06" w:rsidP="00083A06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083A06" w:rsidRPr="00CF1BE9" w14:paraId="46679707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DDE8" w14:textId="77777777" w:rsidR="00083A06" w:rsidRDefault="00083A06" w:rsidP="00083A0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18AC7BA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>Праздники французской революции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F81F" w14:textId="1A3732FE" w:rsidR="00083A06" w:rsidRDefault="00083A06" w:rsidP="00083A06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</w:tr>
      <w:tr w:rsidR="00083A06" w:rsidRPr="00CF1BE9" w14:paraId="2251498F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B240" w14:textId="77777777" w:rsidR="00083A06" w:rsidRDefault="00083A06" w:rsidP="00083A0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7D7F865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0305BF">
              <w:t xml:space="preserve">Экзамен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2EE7" w14:textId="52ABEC2D" w:rsidR="00083A06" w:rsidRDefault="00083A06" w:rsidP="00083A0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083A06" w:rsidRPr="00CF1BE9" w14:paraId="325BD60E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D2C" w14:textId="77777777" w:rsidR="00083A06" w:rsidRDefault="00083A06" w:rsidP="00083A0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42329A1" w14:textId="77777777" w:rsidR="00083A06" w:rsidRPr="00CF1BE9" w:rsidRDefault="00083A06" w:rsidP="00083A06">
            <w:pPr>
              <w:jc w:val="both"/>
              <w:rPr>
                <w:bCs/>
              </w:rPr>
            </w:pPr>
            <w:r w:rsidRPr="00435A16">
              <w:t xml:space="preserve">Исторические аспекты образования Руси в контексте этногенеза славян и формирование славянского этноса.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EB9F" w14:textId="28905324" w:rsidR="00083A06" w:rsidRDefault="00083A06" w:rsidP="00083A06">
            <w:pPr>
              <w:tabs>
                <w:tab w:val="left" w:pos="708"/>
              </w:tabs>
              <w:jc w:val="both"/>
            </w:pPr>
            <w:r>
              <w:t>26</w:t>
            </w:r>
          </w:p>
        </w:tc>
      </w:tr>
      <w:tr w:rsidR="00083A06" w:rsidRPr="00CF1BE9" w14:paraId="3D6819CC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FC5" w14:textId="77777777" w:rsidR="00083A06" w:rsidRDefault="00083A06" w:rsidP="00083A06">
            <w:pPr>
              <w:tabs>
                <w:tab w:val="left" w:pos="708"/>
              </w:tabs>
              <w:jc w:val="both"/>
            </w:pPr>
            <w:r>
              <w:lastRenderedPageBreak/>
              <w:t>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6110363" w14:textId="77777777" w:rsidR="00083A06" w:rsidRPr="00D2333A" w:rsidRDefault="00083A06" w:rsidP="00083A06">
            <w:pPr>
              <w:jc w:val="both"/>
            </w:pPr>
            <w:r w:rsidRPr="00435A16">
              <w:t>Морфология и структурно-функциональный анализ календарно-обрядового праздника. Символы</w:t>
            </w:r>
            <w:r w:rsidRPr="000305BF">
              <w:t xml:space="preserve"> и знаки, знаковые системы и коды.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B6FE" w14:textId="43D248EC" w:rsidR="00083A06" w:rsidRDefault="00083A06" w:rsidP="00083A06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</w:tr>
      <w:tr w:rsidR="00083A06" w:rsidRPr="00CF1BE9" w14:paraId="073974AA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73C2" w14:textId="53D021E6" w:rsidR="00083A06" w:rsidRDefault="00083A06" w:rsidP="00083A0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20FD2B6" w14:textId="77777777" w:rsidR="00083A06" w:rsidRPr="00D2333A" w:rsidRDefault="00083A06" w:rsidP="00083A06">
            <w:pPr>
              <w:jc w:val="both"/>
            </w:pPr>
            <w:r w:rsidRPr="000305BF">
              <w:t>Семейно-обрядовые праздники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65E9" w14:textId="75444C17" w:rsidR="00083A06" w:rsidRDefault="00083A06" w:rsidP="00083A0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083A06" w:rsidRPr="00CF1BE9" w14:paraId="6918DBDF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924" w14:textId="72B1610C" w:rsidR="00083A06" w:rsidRDefault="00083A06" w:rsidP="00083A06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42BCA70" w14:textId="77777777" w:rsidR="00083A06" w:rsidRPr="00D2333A" w:rsidRDefault="00083A06" w:rsidP="00083A06">
            <w:pPr>
              <w:jc w:val="both"/>
            </w:pPr>
            <w:r w:rsidRPr="000305BF">
              <w:t xml:space="preserve">Зачет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F4CA" w14:textId="5827FDB3" w:rsidR="00083A06" w:rsidRDefault="00083A06" w:rsidP="00083A0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83A06" w:rsidRPr="00CF1BE9" w14:paraId="44722760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8D4" w14:textId="19E50A2A" w:rsidR="00083A06" w:rsidRDefault="00083A06" w:rsidP="00083A06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F6BFFA9" w14:textId="77777777" w:rsidR="00083A06" w:rsidRPr="00D2333A" w:rsidRDefault="00083A06" w:rsidP="00083A06">
            <w:pPr>
              <w:jc w:val="both"/>
            </w:pPr>
            <w:r w:rsidRPr="00435A16">
              <w:t xml:space="preserve">Светские и религиозные праздники Руси V-XVII </w:t>
            </w:r>
            <w:proofErr w:type="spellStart"/>
            <w:r w:rsidRPr="00435A16">
              <w:t>в.в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A694" w14:textId="113C92DF" w:rsidR="00083A06" w:rsidRDefault="00083A06" w:rsidP="00083A06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</w:tr>
      <w:tr w:rsidR="00083A06" w:rsidRPr="00CF1BE9" w14:paraId="11567C93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CC6" w14:textId="02C3AA07" w:rsidR="00083A06" w:rsidRDefault="00083A06" w:rsidP="00083A06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ABCFC09" w14:textId="77777777" w:rsidR="00083A06" w:rsidRPr="00D2333A" w:rsidRDefault="00083A06" w:rsidP="00083A06">
            <w:pPr>
              <w:jc w:val="both"/>
            </w:pPr>
            <w:r w:rsidRPr="00435A16">
              <w:t xml:space="preserve">Праздничная культура в период преобразований Петра 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B285" w14:textId="5BDB3C7E" w:rsidR="00083A06" w:rsidRDefault="00083A06" w:rsidP="00083A06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</w:tr>
      <w:tr w:rsidR="00083A06" w:rsidRPr="00CF1BE9" w14:paraId="422A89A5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C83A" w14:textId="275E8DEF" w:rsidR="00083A06" w:rsidRDefault="00083A06" w:rsidP="00083A06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90F3516" w14:textId="77777777" w:rsidR="00083A06" w:rsidRPr="00D2333A" w:rsidRDefault="00083A06" w:rsidP="00083A06">
            <w:pPr>
              <w:jc w:val="both"/>
            </w:pPr>
            <w:r w:rsidRPr="000305BF">
              <w:t xml:space="preserve">Увеселения и зрелища XVIII-XIX </w:t>
            </w:r>
            <w:proofErr w:type="spellStart"/>
            <w:r w:rsidRPr="000305BF">
              <w:t>в.в</w:t>
            </w:r>
            <w:proofErr w:type="spellEnd"/>
            <w:r w:rsidRPr="000305BF"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4290" w14:textId="04AC928E" w:rsidR="00083A06" w:rsidRDefault="00083A06" w:rsidP="00083A06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</w:tr>
      <w:tr w:rsidR="00083A06" w:rsidRPr="00CF1BE9" w14:paraId="0EB175A1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582E" w14:textId="7177D6ED" w:rsidR="00083A06" w:rsidRDefault="00083A06" w:rsidP="00083A06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D16C35D" w14:textId="77777777" w:rsidR="00083A06" w:rsidRPr="00D2333A" w:rsidRDefault="00083A06" w:rsidP="00083A06">
            <w:pPr>
              <w:jc w:val="both"/>
            </w:pPr>
            <w:r w:rsidRPr="000305BF">
              <w:t xml:space="preserve">Экзамен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9AEF" w14:textId="6B7F10D3" w:rsidR="00083A06" w:rsidRDefault="00083A06" w:rsidP="00083A06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083A06" w:rsidRPr="00CF1BE9" w14:paraId="72474C3D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5ACF" w14:textId="77777777" w:rsidR="00083A06" w:rsidRDefault="00083A06" w:rsidP="00083A06">
            <w:pPr>
              <w:tabs>
                <w:tab w:val="left" w:pos="708"/>
              </w:tabs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77A8F51" w14:textId="77777777" w:rsidR="00083A06" w:rsidRPr="00D2333A" w:rsidRDefault="00083A06" w:rsidP="00083A06">
            <w:pPr>
              <w:jc w:val="both"/>
            </w:pPr>
            <w: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E147" w14:textId="04B5542F" w:rsidR="00083A06" w:rsidRDefault="00083A06" w:rsidP="00083A06">
            <w:pPr>
              <w:tabs>
                <w:tab w:val="left" w:pos="708"/>
              </w:tabs>
              <w:jc w:val="both"/>
            </w:pPr>
            <w:r>
              <w:t>236</w:t>
            </w:r>
          </w:p>
        </w:tc>
      </w:tr>
    </w:tbl>
    <w:p w14:paraId="3444AC22" w14:textId="77777777" w:rsidR="00083A06" w:rsidRPr="00CF1BE9" w:rsidRDefault="00083A06" w:rsidP="00083A06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lastRenderedPageBreak/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</w:t>
      </w:r>
      <w:r w:rsidRPr="00E80631">
        <w:lastRenderedPageBreak/>
        <w:t>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lastRenderedPageBreak/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F379E1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B96C41">
        <w:t>е</w:t>
      </w:r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530B8DCE" w14:textId="77777777" w:rsidR="00B13EF2" w:rsidRDefault="00B13EF2" w:rsidP="00B13EF2">
      <w:pPr>
        <w:jc w:val="both"/>
      </w:pPr>
    </w:p>
    <w:p w14:paraId="21031D97" w14:textId="1D7D2F6C" w:rsidR="00B96C41" w:rsidRDefault="00B96C41" w:rsidP="00B96C41">
      <w:pPr>
        <w:rPr>
          <w:b/>
        </w:rPr>
      </w:pPr>
      <w:r>
        <w:rPr>
          <w:b/>
        </w:rPr>
        <w:t xml:space="preserve">Доклад </w:t>
      </w:r>
      <w:r w:rsidRPr="00BC0B8A">
        <w:rPr>
          <w:b/>
        </w:rPr>
        <w:t>по заданной концепции</w:t>
      </w:r>
      <w:r>
        <w:rPr>
          <w:b/>
        </w:rPr>
        <w:t xml:space="preserve"> автора</w:t>
      </w:r>
    </w:p>
    <w:p w14:paraId="47D59C62" w14:textId="77777777" w:rsidR="00083A06" w:rsidRPr="00712C2D" w:rsidRDefault="00083A06" w:rsidP="00083A06">
      <w:pPr>
        <w:contextualSpacing/>
        <w:jc w:val="both"/>
        <w:rPr>
          <w:b/>
        </w:rPr>
      </w:pPr>
      <w:r>
        <w:rPr>
          <w:b/>
        </w:rPr>
        <w:t>Тема докладов</w:t>
      </w:r>
      <w:r w:rsidRPr="00712C2D">
        <w:rPr>
          <w:b/>
        </w:rPr>
        <w:t>:</w:t>
      </w:r>
    </w:p>
    <w:p w14:paraId="68DD37B0" w14:textId="77777777" w:rsidR="00083A06" w:rsidRDefault="00083A06" w:rsidP="00083A06">
      <w:pPr>
        <w:contextualSpacing/>
        <w:jc w:val="both"/>
      </w:pPr>
    </w:p>
    <w:p w14:paraId="09AE3DD9" w14:textId="77777777" w:rsidR="00083A06" w:rsidRDefault="00083A06" w:rsidP="00083A06">
      <w:pPr>
        <w:pStyle w:val="af1"/>
        <w:numPr>
          <w:ilvl w:val="0"/>
          <w:numId w:val="47"/>
        </w:numPr>
        <w:contextualSpacing/>
        <w:jc w:val="both"/>
      </w:pPr>
      <w:r>
        <w:t>Понятия «праздник» и «праздничная культура». Основные функции праздника.</w:t>
      </w:r>
    </w:p>
    <w:p w14:paraId="7C875850" w14:textId="77777777" w:rsidR="00083A06" w:rsidRDefault="00083A06" w:rsidP="00083A06">
      <w:pPr>
        <w:pStyle w:val="af1"/>
        <w:numPr>
          <w:ilvl w:val="0"/>
          <w:numId w:val="47"/>
        </w:numPr>
        <w:contextualSpacing/>
        <w:jc w:val="both"/>
      </w:pPr>
      <w:r>
        <w:t xml:space="preserve">Феномен праздника как первичной </w:t>
      </w:r>
      <w:proofErr w:type="gramStart"/>
      <w:r>
        <w:t>формы  человеческой</w:t>
      </w:r>
      <w:proofErr w:type="gramEnd"/>
      <w:r>
        <w:t xml:space="preserve"> культуры</w:t>
      </w:r>
    </w:p>
    <w:p w14:paraId="6F53F4E3" w14:textId="77777777" w:rsidR="00083A06" w:rsidRDefault="00083A06" w:rsidP="00083A06">
      <w:pPr>
        <w:pStyle w:val="af1"/>
        <w:numPr>
          <w:ilvl w:val="0"/>
          <w:numId w:val="47"/>
        </w:numPr>
        <w:contextualSpacing/>
        <w:jc w:val="both"/>
      </w:pPr>
      <w:r>
        <w:t>Теоретическое исследование праздника и методологические сложности анализа праздничной культуры.</w:t>
      </w:r>
    </w:p>
    <w:p w14:paraId="02E6A42D" w14:textId="77777777" w:rsidR="00083A06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Ф</w:t>
      </w:r>
      <w:r w:rsidRPr="009C6124">
        <w:rPr>
          <w:rFonts w:eastAsia="TimesNewRomanPSMT"/>
        </w:rPr>
        <w:t>орма и содержание праздника в археологической</w:t>
      </w:r>
      <w:r>
        <w:rPr>
          <w:rFonts w:eastAsia="TimesNewRomanPSMT"/>
        </w:rPr>
        <w:t xml:space="preserve"> </w:t>
      </w:r>
      <w:r w:rsidRPr="009C6124">
        <w:rPr>
          <w:rFonts w:eastAsia="TimesNewRomanPSMT"/>
        </w:rPr>
        <w:t>классификации культуры</w:t>
      </w:r>
      <w:r>
        <w:rPr>
          <w:rFonts w:eastAsia="TimesNewRomanPSMT"/>
        </w:rPr>
        <w:t xml:space="preserve"> и их трансформации</w:t>
      </w:r>
    </w:p>
    <w:p w14:paraId="653501A0" w14:textId="77777777" w:rsidR="00083A06" w:rsidRPr="00583EE2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="TimesNewRomanPSMT"/>
        </w:rPr>
      </w:pPr>
      <w:r w:rsidRPr="00583EE2">
        <w:t>Праздник как форма культурной памяти</w:t>
      </w:r>
    </w:p>
    <w:p w14:paraId="3D8C4892" w14:textId="77777777" w:rsidR="00083A06" w:rsidRDefault="00083A06" w:rsidP="00083A06">
      <w:pPr>
        <w:pStyle w:val="af1"/>
        <w:numPr>
          <w:ilvl w:val="0"/>
          <w:numId w:val="47"/>
        </w:numPr>
        <w:contextualSpacing/>
        <w:jc w:val="both"/>
      </w:pPr>
      <w:r>
        <w:t>Связь празднований с хозяйственно-культурной деятельностью народов мира</w:t>
      </w:r>
    </w:p>
    <w:p w14:paraId="49C8D3AB" w14:textId="77777777" w:rsidR="00083A06" w:rsidRPr="009C6124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eastAsia="TimesNewRomanPSMT"/>
        </w:rPr>
        <w:t>Связь</w:t>
      </w:r>
      <w:r w:rsidRPr="000674D0">
        <w:rPr>
          <w:rFonts w:eastAsia="TimesNewRomanPSMT"/>
        </w:rPr>
        <w:t xml:space="preserve"> между институтом праздника </w:t>
      </w:r>
      <w:proofErr w:type="gramStart"/>
      <w:r w:rsidRPr="000674D0">
        <w:rPr>
          <w:rFonts w:eastAsia="TimesNewRomanPSMT"/>
        </w:rPr>
        <w:t>и  системой</w:t>
      </w:r>
      <w:proofErr w:type="gramEnd"/>
      <w:r w:rsidRPr="000674D0">
        <w:rPr>
          <w:rFonts w:eastAsia="TimesNewRomanPSMT"/>
        </w:rPr>
        <w:t xml:space="preserve"> ценностей</w:t>
      </w:r>
      <w:r>
        <w:rPr>
          <w:rFonts w:eastAsia="TimesNewRomanPSMT"/>
        </w:rPr>
        <w:t xml:space="preserve"> общества и государства.</w:t>
      </w:r>
    </w:p>
    <w:p w14:paraId="386D1DAA" w14:textId="77777777" w:rsidR="00083A06" w:rsidRPr="009C6124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eastAsia="TimesNewRomanPSMT"/>
        </w:rPr>
        <w:t xml:space="preserve"> Исторические формы репрезентации праздничной культуры</w:t>
      </w:r>
    </w:p>
    <w:p w14:paraId="4D17D4BB" w14:textId="77777777" w:rsidR="00083A06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Theme="minorHAnsi"/>
        </w:rPr>
      </w:pPr>
      <w:r w:rsidRPr="009C6124">
        <w:rPr>
          <w:rFonts w:eastAsiaTheme="minorHAnsi"/>
        </w:rPr>
        <w:lastRenderedPageBreak/>
        <w:t xml:space="preserve"> Специфика праздничной культуры России</w:t>
      </w:r>
    </w:p>
    <w:p w14:paraId="2648D8D6" w14:textId="77777777" w:rsidR="00083A06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Мифологизация</w:t>
      </w:r>
      <w:proofErr w:type="spellEnd"/>
      <w:r>
        <w:rPr>
          <w:rFonts w:eastAsiaTheme="minorHAnsi"/>
        </w:rPr>
        <w:t xml:space="preserve"> праздника и основные «сообщения» праздничной культуры ХХ века</w:t>
      </w:r>
    </w:p>
    <w:p w14:paraId="53B3477B" w14:textId="77777777" w:rsidR="00083A06" w:rsidRPr="00583EE2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 </w:t>
      </w:r>
      <w:proofErr w:type="spellStart"/>
      <w:r>
        <w:rPr>
          <w:rFonts w:eastAsia="TimesNewRomanPSMT"/>
          <w:color w:val="000000"/>
        </w:rPr>
        <w:t>Д</w:t>
      </w:r>
      <w:r w:rsidRPr="00583EE2">
        <w:rPr>
          <w:rFonts w:eastAsia="TimesNewRomanPSMT"/>
          <w:color w:val="000000"/>
        </w:rPr>
        <w:t>вумирность</w:t>
      </w:r>
      <w:proofErr w:type="spellEnd"/>
      <w:r w:rsidRPr="00583EE2">
        <w:rPr>
          <w:rFonts w:eastAsia="TimesNewRomanPSMT"/>
          <w:color w:val="000000"/>
        </w:rPr>
        <w:t xml:space="preserve"> праздника</w:t>
      </w:r>
      <w:r>
        <w:rPr>
          <w:rFonts w:eastAsia="TimesNewRomanPSMT"/>
          <w:color w:val="000000"/>
        </w:rPr>
        <w:t xml:space="preserve"> </w:t>
      </w:r>
      <w:proofErr w:type="gramStart"/>
      <w:r>
        <w:rPr>
          <w:rFonts w:eastAsia="TimesNewRomanPSMT"/>
          <w:color w:val="000000"/>
        </w:rPr>
        <w:t xml:space="preserve">и </w:t>
      </w: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>современная</w:t>
      </w:r>
      <w:proofErr w:type="gramEnd"/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режиссерская </w:t>
      </w: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практика </w:t>
      </w:r>
      <w:r w:rsidRPr="00583EE2">
        <w:rPr>
          <w:rFonts w:eastAsia="TimesNewRomanPSMT"/>
          <w:color w:val="000000"/>
        </w:rPr>
        <w:t xml:space="preserve"> </w:t>
      </w:r>
    </w:p>
    <w:p w14:paraId="1FCA2D4D" w14:textId="77777777" w:rsidR="00083A06" w:rsidRPr="00734EDB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="TimesNewRomanPSMT"/>
        </w:rPr>
      </w:pP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 К</w:t>
      </w:r>
      <w:r w:rsidRPr="00583EE2">
        <w:rPr>
          <w:rFonts w:eastAsia="TimesNewRomanPSMT"/>
          <w:color w:val="000000"/>
        </w:rPr>
        <w:t xml:space="preserve">оммуникативные возможности </w:t>
      </w:r>
      <w:r>
        <w:rPr>
          <w:rFonts w:eastAsia="TimesNewRomanPSMT"/>
          <w:color w:val="000000"/>
        </w:rPr>
        <w:t>современного</w:t>
      </w:r>
      <w:r w:rsidRPr="00583EE2">
        <w:rPr>
          <w:rFonts w:eastAsia="TimesNewRomanPSMT"/>
          <w:color w:val="000000"/>
        </w:rPr>
        <w:t xml:space="preserve"> праздник</w:t>
      </w:r>
      <w:r>
        <w:rPr>
          <w:rFonts w:eastAsia="TimesNewRomanPSMT"/>
          <w:color w:val="000000"/>
        </w:rPr>
        <w:t xml:space="preserve">а </w:t>
      </w:r>
      <w:proofErr w:type="gramStart"/>
      <w:r>
        <w:rPr>
          <w:rFonts w:eastAsia="TimesNewRomanPSMT"/>
          <w:color w:val="000000"/>
        </w:rPr>
        <w:t>и  теория</w:t>
      </w:r>
      <w:proofErr w:type="gramEnd"/>
      <w:r>
        <w:rPr>
          <w:rFonts w:eastAsia="TimesNewRomanPSMT"/>
          <w:color w:val="000000"/>
        </w:rPr>
        <w:t xml:space="preserve"> </w:t>
      </w:r>
      <w:r w:rsidRPr="00583EE2">
        <w:rPr>
          <w:rFonts w:eastAsia="TimesNewRomanPSMT"/>
          <w:color w:val="000000"/>
        </w:rPr>
        <w:t>эф</w:t>
      </w:r>
      <w:r>
        <w:rPr>
          <w:rFonts w:eastAsia="TimesNewRomanPSMT"/>
          <w:color w:val="000000"/>
        </w:rPr>
        <w:t xml:space="preserve">фекта </w:t>
      </w:r>
      <w:r w:rsidRPr="00583EE2">
        <w:rPr>
          <w:rFonts w:eastAsia="TimesNewRomanPSMT"/>
          <w:color w:val="000000"/>
        </w:rPr>
        <w:t xml:space="preserve"> большой </w:t>
      </w:r>
      <w:r>
        <w:rPr>
          <w:rFonts w:eastAsia="TimesNewRomanPSMT"/>
          <w:color w:val="000000"/>
        </w:rPr>
        <w:t xml:space="preserve"> </w:t>
      </w:r>
      <w:r w:rsidRPr="00583EE2">
        <w:rPr>
          <w:rFonts w:eastAsia="TimesNewRomanPSMT"/>
          <w:color w:val="000000"/>
        </w:rPr>
        <w:t>длительности</w:t>
      </w:r>
      <w:r>
        <w:rPr>
          <w:rFonts w:eastAsia="TimesNewRomanPSMT"/>
          <w:color w:val="000000"/>
        </w:rPr>
        <w:t xml:space="preserve"> </w:t>
      </w:r>
    </w:p>
    <w:p w14:paraId="2A38A0DD" w14:textId="77777777" w:rsidR="00083A06" w:rsidRPr="00734EDB" w:rsidRDefault="00083A06" w:rsidP="00083A06">
      <w:pPr>
        <w:pStyle w:val="af1"/>
        <w:numPr>
          <w:ilvl w:val="0"/>
          <w:numId w:val="4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  <w:color w:val="000000"/>
        </w:rPr>
        <w:t xml:space="preserve">  ХХ1 век и особенности современной праздничной культуры</w:t>
      </w:r>
    </w:p>
    <w:p w14:paraId="59801979" w14:textId="77777777" w:rsidR="00083A06" w:rsidRPr="00583EE2" w:rsidRDefault="00083A06" w:rsidP="00083A06">
      <w:pPr>
        <w:pStyle w:val="af1"/>
        <w:autoSpaceDE w:val="0"/>
        <w:autoSpaceDN w:val="0"/>
        <w:adjustRightInd w:val="0"/>
        <w:ind w:left="720"/>
        <w:rPr>
          <w:rFonts w:eastAsia="TimesNewRomanPSMT"/>
        </w:rPr>
      </w:pPr>
    </w:p>
    <w:p w14:paraId="225E12F9" w14:textId="77777777" w:rsidR="00083A06" w:rsidRPr="002F231A" w:rsidRDefault="00083A06" w:rsidP="00083A06">
      <w:pPr>
        <w:spacing w:after="160"/>
        <w:contextualSpacing/>
        <w:jc w:val="both"/>
      </w:pPr>
      <w:r>
        <w:t>Студент выполняет следующие задания</w:t>
      </w:r>
    </w:p>
    <w:p w14:paraId="0E0A9009" w14:textId="77777777" w:rsidR="00083A06" w:rsidRPr="00C20BDF" w:rsidRDefault="00083A06" w:rsidP="00083A06">
      <w:pPr>
        <w:pStyle w:val="af1"/>
        <w:numPr>
          <w:ilvl w:val="0"/>
          <w:numId w:val="41"/>
        </w:numPr>
        <w:spacing w:after="160"/>
        <w:contextualSpacing/>
        <w:rPr>
          <w:i/>
        </w:rPr>
      </w:pPr>
      <w:r w:rsidRPr="00C20BDF">
        <w:rPr>
          <w:i/>
        </w:rPr>
        <w:t>Определить специфические особенности от других концепций</w:t>
      </w:r>
    </w:p>
    <w:p w14:paraId="464457E0" w14:textId="77777777" w:rsidR="00083A06" w:rsidRPr="00BC0B8A" w:rsidRDefault="00083A06" w:rsidP="00083A06">
      <w:pPr>
        <w:pStyle w:val="af1"/>
        <w:numPr>
          <w:ilvl w:val="0"/>
          <w:numId w:val="41"/>
        </w:numPr>
        <w:spacing w:after="160"/>
        <w:contextualSpacing/>
        <w:rPr>
          <w:i/>
        </w:rPr>
      </w:pPr>
      <w:r>
        <w:rPr>
          <w:i/>
        </w:rPr>
        <w:t>Определить у</w:t>
      </w:r>
      <w:r w:rsidRPr="00BC0B8A">
        <w:rPr>
          <w:i/>
        </w:rPr>
        <w:t>ниверсальность концепции</w:t>
      </w:r>
    </w:p>
    <w:p w14:paraId="46EC0577" w14:textId="77777777" w:rsidR="00083A06" w:rsidRPr="00BC0B8A" w:rsidRDefault="00083A06" w:rsidP="00083A06">
      <w:pPr>
        <w:pStyle w:val="af1"/>
        <w:numPr>
          <w:ilvl w:val="0"/>
          <w:numId w:val="41"/>
        </w:numPr>
        <w:spacing w:after="160"/>
        <w:contextualSpacing/>
        <w:rPr>
          <w:i/>
        </w:rPr>
      </w:pPr>
      <w:r w:rsidRPr="00BC0B8A">
        <w:rPr>
          <w:i/>
        </w:rPr>
        <w:t>Выделить основную идею концепции</w:t>
      </w:r>
    </w:p>
    <w:p w14:paraId="5104FFC9" w14:textId="77777777" w:rsidR="00083A06" w:rsidRPr="00BC0B8A" w:rsidRDefault="00083A06" w:rsidP="00B96C41">
      <w:pPr>
        <w:rPr>
          <w:b/>
        </w:rPr>
      </w:pPr>
    </w:p>
    <w:p w14:paraId="28677243" w14:textId="77777777" w:rsidR="00B13EF2" w:rsidRPr="00483AD9" w:rsidRDefault="00B13EF2" w:rsidP="00B13EF2">
      <w:pPr>
        <w:jc w:val="both"/>
        <w:rPr>
          <w:b/>
        </w:rPr>
      </w:pPr>
      <w:bookmarkStart w:id="1" w:name="_GoBack"/>
      <w:bookmarkEnd w:id="1"/>
      <w:r w:rsidRPr="00483AD9">
        <w:rPr>
          <w:b/>
        </w:rPr>
        <w:t xml:space="preserve">Творческое задание </w:t>
      </w:r>
    </w:p>
    <w:p w14:paraId="23973B39" w14:textId="77777777" w:rsidR="00B13EF2" w:rsidRDefault="00B13EF2" w:rsidP="00B13EF2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7BC7CD19" w14:textId="77777777" w:rsidR="00B13EF2" w:rsidRDefault="00B13EF2" w:rsidP="00B13EF2">
      <w:pPr>
        <w:jc w:val="both"/>
      </w:pPr>
    </w:p>
    <w:p w14:paraId="2AE1896D" w14:textId="77777777" w:rsidR="00083A06" w:rsidRDefault="00083A06" w:rsidP="00083A06">
      <w:pPr>
        <w:spacing w:after="160"/>
        <w:contextualSpacing/>
        <w:jc w:val="both"/>
        <w:rPr>
          <w:i/>
        </w:rPr>
      </w:pPr>
      <w:r w:rsidRPr="00E3105C">
        <w:rPr>
          <w:i/>
        </w:rPr>
        <w:t xml:space="preserve">Проанализировать </w:t>
      </w:r>
    </w:p>
    <w:p w14:paraId="2961D2B8" w14:textId="77777777" w:rsidR="00083A06" w:rsidRDefault="00083A06" w:rsidP="00083A06">
      <w:pPr>
        <w:pStyle w:val="af1"/>
        <w:numPr>
          <w:ilvl w:val="0"/>
          <w:numId w:val="44"/>
        </w:numPr>
        <w:spacing w:after="160"/>
        <w:contextualSpacing/>
        <w:jc w:val="both"/>
      </w:pPr>
      <w:r>
        <w:t>Четыре периода Великой французской революции и история возникновения праздников этих периодов.</w:t>
      </w:r>
    </w:p>
    <w:p w14:paraId="28DDB88F" w14:textId="77777777" w:rsidR="00083A06" w:rsidRDefault="00083A06" w:rsidP="00083A06">
      <w:pPr>
        <w:pStyle w:val="af1"/>
        <w:numPr>
          <w:ilvl w:val="0"/>
          <w:numId w:val="44"/>
        </w:numPr>
        <w:spacing w:after="160"/>
        <w:contextualSpacing/>
        <w:jc w:val="both"/>
      </w:pPr>
      <w:r>
        <w:t xml:space="preserve">Праздники первого периода </w:t>
      </w:r>
      <w:proofErr w:type="gramStart"/>
      <w:r>
        <w:t>революции :</w:t>
      </w:r>
      <w:proofErr w:type="gramEnd"/>
      <w:r>
        <w:t xml:space="preserve"> </w:t>
      </w:r>
    </w:p>
    <w:p w14:paraId="5CFE0603" w14:textId="77777777" w:rsidR="00083A06" w:rsidRDefault="00083A06" w:rsidP="00083A06">
      <w:pPr>
        <w:pStyle w:val="af1"/>
        <w:spacing w:after="160"/>
        <w:ind w:left="1080"/>
        <w:contextualSpacing/>
        <w:jc w:val="both"/>
      </w:pPr>
      <w:r>
        <w:t>Праздник Федерации -  праздник годовщины взятия Бастилии</w:t>
      </w:r>
    </w:p>
    <w:p w14:paraId="1839868C" w14:textId="77777777" w:rsidR="00083A06" w:rsidRDefault="00083A06" w:rsidP="00083A06">
      <w:pPr>
        <w:pStyle w:val="af1"/>
        <w:spacing w:after="160"/>
        <w:ind w:left="1080"/>
        <w:contextualSpacing/>
        <w:jc w:val="both"/>
      </w:pPr>
      <w:r>
        <w:t>Праздник освящения знамён Национальной гвардии</w:t>
      </w:r>
    </w:p>
    <w:p w14:paraId="71EB5A16" w14:textId="77777777" w:rsidR="00083A06" w:rsidRDefault="00083A06" w:rsidP="00083A06">
      <w:pPr>
        <w:pStyle w:val="af1"/>
        <w:spacing w:after="160"/>
        <w:ind w:left="1080"/>
        <w:contextualSpacing/>
        <w:jc w:val="both"/>
      </w:pPr>
      <w:r>
        <w:t>Перенесение останков Вольтера</w:t>
      </w:r>
    </w:p>
    <w:p w14:paraId="6CEBE4CB" w14:textId="77777777" w:rsidR="00083A06" w:rsidRDefault="00083A06" w:rsidP="00083A06">
      <w:pPr>
        <w:pStyle w:val="af1"/>
        <w:spacing w:after="160"/>
        <w:ind w:left="1080"/>
        <w:contextualSpacing/>
        <w:jc w:val="both"/>
      </w:pPr>
      <w:r>
        <w:t>Праздник Швейцарцев</w:t>
      </w:r>
    </w:p>
    <w:p w14:paraId="30B521AE" w14:textId="77777777" w:rsidR="00083A06" w:rsidRDefault="00083A06" w:rsidP="00083A06">
      <w:pPr>
        <w:pStyle w:val="af1"/>
        <w:spacing w:after="160"/>
        <w:ind w:left="1080"/>
        <w:contextualSpacing/>
        <w:jc w:val="both"/>
      </w:pPr>
      <w:r>
        <w:t xml:space="preserve">Отечество в опасности </w:t>
      </w:r>
    </w:p>
    <w:p w14:paraId="2FD9D346" w14:textId="77777777" w:rsidR="00083A06" w:rsidRDefault="00083A06" w:rsidP="00083A06">
      <w:pPr>
        <w:pStyle w:val="af1"/>
        <w:numPr>
          <w:ilvl w:val="0"/>
          <w:numId w:val="44"/>
        </w:numPr>
        <w:contextualSpacing/>
        <w:jc w:val="both"/>
      </w:pPr>
      <w:r>
        <w:t>Специальное учреждение, ведающее подготовкой и проведением празднеств и его праздники: Праздник разума; Праздник Высшего существа; Год песни. Классификация праздников: природные; общественные; гражданские.</w:t>
      </w:r>
    </w:p>
    <w:p w14:paraId="528AEDB5" w14:textId="77777777" w:rsidR="00083A06" w:rsidRDefault="00083A06" w:rsidP="00083A06">
      <w:pPr>
        <w:pStyle w:val="af1"/>
        <w:ind w:left="1080"/>
        <w:contextualSpacing/>
        <w:jc w:val="both"/>
      </w:pPr>
    </w:p>
    <w:p w14:paraId="36CE2B52" w14:textId="77777777" w:rsidR="00083A06" w:rsidRDefault="00083A06" w:rsidP="00083A06">
      <w:pPr>
        <w:pStyle w:val="af1"/>
        <w:numPr>
          <w:ilvl w:val="0"/>
          <w:numId w:val="44"/>
        </w:numPr>
        <w:contextualSpacing/>
        <w:jc w:val="both"/>
      </w:pPr>
      <w:r>
        <w:t xml:space="preserve">Фильмы для обсуждения: Роберт </w:t>
      </w:r>
      <w:proofErr w:type="spellStart"/>
      <w:r>
        <w:t>Энрико</w:t>
      </w:r>
      <w:proofErr w:type="spellEnd"/>
      <w:r>
        <w:t xml:space="preserve"> «Французская революция» 1989г; </w:t>
      </w:r>
      <w:proofErr w:type="spellStart"/>
      <w:r>
        <w:t>Анжей</w:t>
      </w:r>
      <w:proofErr w:type="spellEnd"/>
      <w:r>
        <w:t xml:space="preserve"> Вайда «Дантон» 1983</w:t>
      </w:r>
      <w:proofErr w:type="gramStart"/>
      <w:r>
        <w:t>г ;</w:t>
      </w:r>
      <w:proofErr w:type="gramEnd"/>
      <w:r>
        <w:t xml:space="preserve"> </w:t>
      </w:r>
      <w:proofErr w:type="spellStart"/>
      <w:r>
        <w:t>Эттори</w:t>
      </w:r>
      <w:proofErr w:type="spellEnd"/>
      <w:r>
        <w:t xml:space="preserve"> Скол «Ночь Варены» 1982г ; </w:t>
      </w:r>
      <w:proofErr w:type="spellStart"/>
      <w:r>
        <w:t>Соффия</w:t>
      </w:r>
      <w:proofErr w:type="spellEnd"/>
      <w:r>
        <w:t xml:space="preserve"> </w:t>
      </w:r>
      <w:proofErr w:type="spellStart"/>
      <w:r>
        <w:t>Коппола</w:t>
      </w:r>
      <w:proofErr w:type="spellEnd"/>
      <w:r>
        <w:t xml:space="preserve"> «Мария-Антуанетта»2006г ;  Жан Пьер </w:t>
      </w:r>
      <w:proofErr w:type="spellStart"/>
      <w:r>
        <w:t>Герен</w:t>
      </w:r>
      <w:proofErr w:type="spellEnd"/>
      <w:r>
        <w:t xml:space="preserve"> и Жерар Депардье   «Наполеон Бонапарт» 2002 г</w:t>
      </w:r>
    </w:p>
    <w:p w14:paraId="1E60B837" w14:textId="77777777" w:rsidR="00083A06" w:rsidRDefault="00083A06" w:rsidP="00083A06">
      <w:pPr>
        <w:pStyle w:val="af1"/>
        <w:ind w:left="1080"/>
        <w:contextualSpacing/>
        <w:jc w:val="both"/>
      </w:pPr>
      <w:r>
        <w:t xml:space="preserve"> </w:t>
      </w:r>
    </w:p>
    <w:p w14:paraId="7F87DE22" w14:textId="77777777" w:rsidR="00083A06" w:rsidRPr="004309EB" w:rsidRDefault="00083A06" w:rsidP="00083A06">
      <w:pPr>
        <w:jc w:val="both"/>
        <w:rPr>
          <w:iCs/>
        </w:rPr>
      </w:pPr>
      <w:r w:rsidRPr="004309EB">
        <w:rPr>
          <w:iCs/>
        </w:rPr>
        <w:t xml:space="preserve">Указания по выполнению заданий - </w:t>
      </w:r>
      <w:r>
        <w:rPr>
          <w:iCs/>
        </w:rPr>
        <w:t>Задание должно быт выполнено в форме доклада, с возможной визуализацией (видео, фото)</w:t>
      </w:r>
    </w:p>
    <w:p w14:paraId="1A61BB7C" w14:textId="77777777" w:rsidR="00083A06" w:rsidRPr="004309EB" w:rsidRDefault="00083A06" w:rsidP="00083A06">
      <w:pPr>
        <w:jc w:val="both"/>
        <w:rPr>
          <w:iCs/>
        </w:rPr>
      </w:pPr>
    </w:p>
    <w:p w14:paraId="326244B6" w14:textId="77777777" w:rsidR="00083A06" w:rsidRDefault="00083A06" w:rsidP="00083A06">
      <w:pPr>
        <w:jc w:val="both"/>
        <w:rPr>
          <w:iCs/>
        </w:rPr>
      </w:pPr>
      <w:r>
        <w:rPr>
          <w:iCs/>
        </w:rPr>
        <w:t xml:space="preserve">2. </w:t>
      </w:r>
      <w:r w:rsidRPr="008B441F">
        <w:rPr>
          <w:b/>
          <w:iCs/>
          <w:u w:val="single"/>
        </w:rPr>
        <w:t>Творческое Задание</w:t>
      </w:r>
    </w:p>
    <w:p w14:paraId="7EF2CA96" w14:textId="77777777" w:rsidR="00083A06" w:rsidRDefault="00083A06" w:rsidP="00083A06">
      <w:pPr>
        <w:jc w:val="both"/>
      </w:pPr>
      <w:r>
        <w:t>Анализ объединительного начала масленицы и карнавала и особенности развития праздничной культуры стран Европы.</w:t>
      </w:r>
    </w:p>
    <w:p w14:paraId="4352DFD7" w14:textId="77777777" w:rsidR="00083A06" w:rsidRDefault="00083A06" w:rsidP="00083A06">
      <w:pPr>
        <w:pStyle w:val="Standard"/>
      </w:pPr>
      <w:r>
        <w:t>Студент готовит следующее задание</w:t>
      </w:r>
    </w:p>
    <w:p w14:paraId="5D6224FA" w14:textId="77777777" w:rsidR="00083A06" w:rsidRPr="00105176" w:rsidRDefault="00083A06" w:rsidP="00083A06">
      <w:pPr>
        <w:pStyle w:val="af1"/>
        <w:numPr>
          <w:ilvl w:val="0"/>
          <w:numId w:val="42"/>
        </w:numPr>
        <w:autoSpaceDE w:val="0"/>
        <w:autoSpaceDN w:val="0"/>
        <w:adjustRightInd w:val="0"/>
        <w:rPr>
          <w:rFonts w:eastAsia="TimesNewRomanPSMT"/>
        </w:rPr>
      </w:pPr>
      <w:r w:rsidRPr="00105176">
        <w:rPr>
          <w:rFonts w:eastAsia="TimesNewRomanPSMT"/>
        </w:rPr>
        <w:t>Роль эпохи средневековья в истории европейской цивилизации.</w:t>
      </w:r>
    </w:p>
    <w:p w14:paraId="19317DEA" w14:textId="77777777" w:rsidR="00083A06" w:rsidRPr="00105176" w:rsidRDefault="00083A06" w:rsidP="00083A06">
      <w:pPr>
        <w:pStyle w:val="af1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2.    Носители </w:t>
      </w:r>
      <w:r w:rsidRPr="00105176">
        <w:rPr>
          <w:rFonts w:eastAsia="TimesNewRomanPSMT"/>
        </w:rPr>
        <w:t>праздничного начала в средневековом обществе</w:t>
      </w:r>
      <w:r>
        <w:rPr>
          <w:rFonts w:eastAsia="TimesNewRomanPSMT"/>
        </w:rPr>
        <w:t xml:space="preserve"> и</w:t>
      </w:r>
      <w:r w:rsidRPr="00105176">
        <w:rPr>
          <w:rFonts w:eastAsia="TimesNewRomanPSMT"/>
        </w:rPr>
        <w:t xml:space="preserve"> роль церкви в развитии праздничной</w:t>
      </w:r>
      <w:r>
        <w:rPr>
          <w:rFonts w:eastAsia="TimesNewRomanPSMT"/>
        </w:rPr>
        <w:t xml:space="preserve"> </w:t>
      </w:r>
      <w:r w:rsidRPr="00105176">
        <w:rPr>
          <w:rFonts w:eastAsia="TimesNewRomanPSMT"/>
        </w:rPr>
        <w:t>культуры средневековья</w:t>
      </w:r>
      <w:r>
        <w:rPr>
          <w:rFonts w:eastAsia="TimesNewRomanPSMT"/>
        </w:rPr>
        <w:t>.</w:t>
      </w:r>
    </w:p>
    <w:p w14:paraId="1AB82D7C" w14:textId="77777777" w:rsidR="00083A06" w:rsidRPr="007803D5" w:rsidRDefault="00083A06" w:rsidP="00083A06">
      <w:pPr>
        <w:pStyle w:val="af1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3     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 xml:space="preserve">Литургическая драма мистерия и </w:t>
      </w:r>
      <w:r w:rsidRPr="00105176">
        <w:rPr>
          <w:rFonts w:eastAsia="TimesNewRomanPSMT"/>
        </w:rPr>
        <w:t xml:space="preserve">институты, </w:t>
      </w:r>
      <w:r>
        <w:rPr>
          <w:rFonts w:eastAsia="TimesNewRomanPSMT"/>
        </w:rPr>
        <w:t>выступающие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 xml:space="preserve">           </w:t>
      </w:r>
      <w:r w:rsidRPr="00105176">
        <w:rPr>
          <w:rFonts w:eastAsia="TimesNewRomanPSMT"/>
        </w:rPr>
        <w:t>органи</w:t>
      </w:r>
      <w:r w:rsidRPr="007803D5">
        <w:rPr>
          <w:rFonts w:eastAsia="TimesNewRomanPSMT"/>
        </w:rPr>
        <w:t>заторами городских празднеств</w:t>
      </w:r>
      <w:r>
        <w:rPr>
          <w:rFonts w:eastAsia="TimesNewRomanPSMT"/>
        </w:rPr>
        <w:t xml:space="preserve"> средневековья</w:t>
      </w:r>
    </w:p>
    <w:p w14:paraId="26B5BFB8" w14:textId="77777777" w:rsidR="00083A06" w:rsidRPr="00105176" w:rsidRDefault="00083A06" w:rsidP="00083A06">
      <w:pPr>
        <w:pStyle w:val="af1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 4    Р</w:t>
      </w:r>
      <w:r w:rsidRPr="00105176">
        <w:rPr>
          <w:rFonts w:eastAsia="TimesNewRomanPSMT"/>
        </w:rPr>
        <w:t xml:space="preserve">оль шутовских гильдий в развитии смеховой культуры </w:t>
      </w:r>
    </w:p>
    <w:p w14:paraId="2588CF3C" w14:textId="77777777" w:rsidR="00083A06" w:rsidRPr="007803D5" w:rsidRDefault="00083A06" w:rsidP="00083A06">
      <w:pPr>
        <w:pStyle w:val="af1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lastRenderedPageBreak/>
        <w:t xml:space="preserve"> 5    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>К</w:t>
      </w:r>
      <w:r w:rsidRPr="00105176">
        <w:rPr>
          <w:rFonts w:eastAsia="TimesNewRomanPSMT"/>
        </w:rPr>
        <w:t>ультурные формы придворных представлений</w:t>
      </w:r>
      <w:r>
        <w:rPr>
          <w:rFonts w:eastAsia="TimesNewRomanPSMT"/>
        </w:rPr>
        <w:t xml:space="preserve"> и </w:t>
      </w:r>
      <w:r w:rsidRPr="007803D5">
        <w:rPr>
          <w:rFonts w:eastAsia="TimesNewRomanPSMT"/>
        </w:rPr>
        <w:t>своеобразие режиссерских приемов военных празднеств этого периода</w:t>
      </w:r>
    </w:p>
    <w:p w14:paraId="0C82FF07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Возникновение традиции</w:t>
      </w:r>
      <w:r w:rsidRPr="00105176">
        <w:rPr>
          <w:rFonts w:eastAsia="TimesNewRomanPSMT"/>
        </w:rPr>
        <w:t xml:space="preserve"> карнавал</w:t>
      </w:r>
      <w:r>
        <w:rPr>
          <w:rFonts w:eastAsia="TimesNewRomanPSMT"/>
        </w:rPr>
        <w:t>а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 xml:space="preserve">и </w:t>
      </w:r>
      <w:r w:rsidRPr="007803D5">
        <w:rPr>
          <w:rFonts w:eastAsia="TimesNewRomanPSMT"/>
        </w:rPr>
        <w:t>объеди</w:t>
      </w:r>
      <w:r>
        <w:rPr>
          <w:rFonts w:eastAsia="TimesNewRomanPSMT"/>
        </w:rPr>
        <w:t>нительное</w:t>
      </w:r>
      <w:r w:rsidRPr="007803D5">
        <w:rPr>
          <w:rFonts w:eastAsia="TimesNewRomanPSMT"/>
        </w:rPr>
        <w:t xml:space="preserve"> </w:t>
      </w:r>
      <w:r>
        <w:rPr>
          <w:rFonts w:eastAsia="TimesNewRomanPSMT"/>
        </w:rPr>
        <w:t>начало</w:t>
      </w:r>
      <w:r w:rsidRPr="007803D5">
        <w:rPr>
          <w:rFonts w:eastAsia="TimesNewRomanPSMT"/>
        </w:rPr>
        <w:t xml:space="preserve"> масленицы и карнавала</w:t>
      </w:r>
      <w:r>
        <w:rPr>
          <w:rFonts w:eastAsia="TimesNewRomanPSMT"/>
        </w:rPr>
        <w:t>. Особенности проведения карнавала в городах Италии.</w:t>
      </w:r>
    </w:p>
    <w:p w14:paraId="187E54EF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Риторические камеры в Нидерландах и их значение для Европы</w:t>
      </w:r>
    </w:p>
    <w:p w14:paraId="418D20CD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Мейстерзингерские школы Германии и театральное сообщество «</w:t>
      </w:r>
      <w:proofErr w:type="spellStart"/>
      <w:r>
        <w:rPr>
          <w:rFonts w:eastAsia="TimesNewRomanPSMT"/>
        </w:rPr>
        <w:t>Базошских</w:t>
      </w:r>
      <w:proofErr w:type="spellEnd"/>
      <w:r>
        <w:rPr>
          <w:rFonts w:eastAsia="TimesNewRomanPSMT"/>
        </w:rPr>
        <w:t xml:space="preserve"> клерков» и их влияние на развитие светского репертуара</w:t>
      </w:r>
    </w:p>
    <w:p w14:paraId="5E30395A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Праздники на воде</w:t>
      </w:r>
    </w:p>
    <w:p w14:paraId="7B152C93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Традиции венецианского карнавала</w:t>
      </w:r>
    </w:p>
    <w:p w14:paraId="765BFF68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Профессиональный театр в Италии. Комедия </w:t>
      </w:r>
      <w:proofErr w:type="spellStart"/>
      <w:r>
        <w:rPr>
          <w:rFonts w:eastAsia="TimesNewRomanPSMT"/>
        </w:rPr>
        <w:t>Дель</w:t>
      </w:r>
      <w:proofErr w:type="spellEnd"/>
      <w:r>
        <w:rPr>
          <w:rFonts w:eastAsia="TimesNewRomanPSMT"/>
        </w:rPr>
        <w:t xml:space="preserve"> арте</w:t>
      </w:r>
      <w:r w:rsidRPr="009B3891">
        <w:rPr>
          <w:rFonts w:eastAsia="TimesNewRomanPSMT"/>
        </w:rPr>
        <w:t xml:space="preserve"> </w:t>
      </w:r>
      <w:r>
        <w:rPr>
          <w:rFonts w:eastAsia="TimesNewRomanPSMT"/>
        </w:rPr>
        <w:t>и его знаменитые драматурги</w:t>
      </w:r>
    </w:p>
    <w:p w14:paraId="42622A4C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 w:rsidRPr="002F231A">
        <w:t>Музыкальная и танцевальная культура Европы</w:t>
      </w:r>
      <w:r>
        <w:t xml:space="preserve"> в эпоху Возрождения</w:t>
      </w:r>
    </w:p>
    <w:p w14:paraId="4AFD86A4" w14:textId="77777777" w:rsidR="00083A06" w:rsidRDefault="00083A06" w:rsidP="00083A06">
      <w:pPr>
        <w:pStyle w:val="af1"/>
        <w:numPr>
          <w:ilvl w:val="0"/>
          <w:numId w:val="43"/>
        </w:numPr>
        <w:autoSpaceDE w:val="0"/>
        <w:autoSpaceDN w:val="0"/>
        <w:adjustRightInd w:val="0"/>
        <w:rPr>
          <w:rFonts w:eastAsia="TimesNewRomanPSMT"/>
        </w:rPr>
      </w:pPr>
      <w:r w:rsidRPr="009B3891">
        <w:rPr>
          <w:rFonts w:eastAsia="TimesNewRomanPSMT"/>
        </w:rPr>
        <w:t>С</w:t>
      </w:r>
      <w:r>
        <w:rPr>
          <w:rFonts w:eastAsia="TimesNewRomanPSMT"/>
        </w:rPr>
        <w:t xml:space="preserve">овременная </w:t>
      </w:r>
      <w:r w:rsidRPr="009B3891">
        <w:rPr>
          <w:rFonts w:eastAsia="TimesNewRomanPSMT"/>
        </w:rPr>
        <w:t xml:space="preserve">режиссура </w:t>
      </w:r>
      <w:r>
        <w:rPr>
          <w:rFonts w:eastAsia="TimesNewRomanPSMT"/>
        </w:rPr>
        <w:t>и</w:t>
      </w:r>
      <w:r w:rsidRPr="009B3891">
        <w:rPr>
          <w:rFonts w:eastAsia="TimesNewRomanPSMT"/>
        </w:rPr>
        <w:t xml:space="preserve"> пост</w:t>
      </w:r>
      <w:r>
        <w:rPr>
          <w:rFonts w:eastAsia="TimesNewRomanPSMT"/>
        </w:rPr>
        <w:t>ановочные</w:t>
      </w:r>
      <w:r w:rsidRPr="009B3891">
        <w:rPr>
          <w:rFonts w:eastAsia="TimesNewRomanPSMT"/>
        </w:rPr>
        <w:t xml:space="preserve"> технологии</w:t>
      </w:r>
      <w:r>
        <w:rPr>
          <w:rFonts w:eastAsia="TimesNewRomanPSMT"/>
        </w:rPr>
        <w:t xml:space="preserve"> средневековья</w:t>
      </w:r>
      <w:r w:rsidRPr="009B3891">
        <w:rPr>
          <w:rFonts w:eastAsia="TimesNewRomanPSMT"/>
        </w:rPr>
        <w:t xml:space="preserve"> </w:t>
      </w:r>
    </w:p>
    <w:p w14:paraId="7B232408" w14:textId="77777777" w:rsidR="00083A06" w:rsidRPr="004309EB" w:rsidRDefault="00083A06" w:rsidP="00083A06">
      <w:pPr>
        <w:pStyle w:val="Standard"/>
      </w:pPr>
    </w:p>
    <w:p w14:paraId="0E2A3AAD" w14:textId="77777777" w:rsidR="00083A06" w:rsidRDefault="00083A06" w:rsidP="00083A06">
      <w:pPr>
        <w:jc w:val="both"/>
        <w:rPr>
          <w:iCs/>
        </w:rPr>
      </w:pPr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r w:rsidRPr="004309EB">
        <w:rPr>
          <w:iCs/>
        </w:rPr>
        <w:t xml:space="preserve">Указания по выполнению заданий - </w:t>
      </w:r>
      <w:r>
        <w:rPr>
          <w:iCs/>
        </w:rPr>
        <w:t>Задание должно быт выполнено в форме доклада, с возможной визуализацией (видео, фото)</w:t>
      </w:r>
    </w:p>
    <w:p w14:paraId="0519A464" w14:textId="77777777" w:rsidR="00083A06" w:rsidRDefault="00083A06" w:rsidP="00083A06">
      <w:pPr>
        <w:jc w:val="both"/>
        <w:rPr>
          <w:iCs/>
        </w:rPr>
      </w:pPr>
    </w:p>
    <w:p w14:paraId="43C443E1" w14:textId="77777777" w:rsidR="00083A06" w:rsidRDefault="00083A06" w:rsidP="00083A06">
      <w:pPr>
        <w:pStyle w:val="af1"/>
        <w:numPr>
          <w:ilvl w:val="0"/>
          <w:numId w:val="45"/>
        </w:numPr>
        <w:jc w:val="both"/>
      </w:pPr>
      <w:r>
        <w:t>Творческое задание – анализ отличий свадебных обрядов дохристианской и христианской Руси</w:t>
      </w:r>
    </w:p>
    <w:p w14:paraId="5B6CE761" w14:textId="77777777" w:rsidR="00083A06" w:rsidRPr="000604BD" w:rsidRDefault="00083A06" w:rsidP="00083A06">
      <w:pPr>
        <w:ind w:left="1080"/>
        <w:contextualSpacing/>
        <w:jc w:val="both"/>
        <w:rPr>
          <w:b/>
        </w:rPr>
      </w:pPr>
      <w:r w:rsidRPr="000604BD">
        <w:rPr>
          <w:b/>
        </w:rPr>
        <w:t>Критерии Анализа</w:t>
      </w:r>
    </w:p>
    <w:p w14:paraId="7BF54981" w14:textId="77777777" w:rsidR="00083A06" w:rsidRDefault="00083A06" w:rsidP="00083A06">
      <w:pPr>
        <w:pStyle w:val="af1"/>
        <w:numPr>
          <w:ilvl w:val="0"/>
          <w:numId w:val="46"/>
        </w:numPr>
        <w:spacing w:after="160"/>
        <w:contextualSpacing/>
        <w:jc w:val="both"/>
        <w:rPr>
          <w:b/>
        </w:rPr>
      </w:pPr>
      <w:r w:rsidRPr="006A19F7">
        <w:rPr>
          <w:b/>
        </w:rPr>
        <w:t>Дохристианский Свадебный обряд древних славян:</w:t>
      </w:r>
    </w:p>
    <w:p w14:paraId="0C11CED4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Возраст жениха не меньше 21 года; невесты не меньше 16; род жениха и невесты не имеют кровного родства</w:t>
      </w:r>
    </w:p>
    <w:p w14:paraId="22386353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Праздник Ивана Купалы и его роль в выборе невесты и жениха</w:t>
      </w:r>
    </w:p>
    <w:p w14:paraId="6847257E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Цвет свадебной одежды</w:t>
      </w:r>
    </w:p>
    <w:p w14:paraId="0C763169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 xml:space="preserve">Три мира </w:t>
      </w:r>
      <w:proofErr w:type="spellStart"/>
      <w:r>
        <w:t>Ями</w:t>
      </w:r>
      <w:proofErr w:type="spellEnd"/>
      <w:r>
        <w:t>-Нави-</w:t>
      </w:r>
      <w:proofErr w:type="spellStart"/>
      <w:r>
        <w:t>Прави</w:t>
      </w:r>
      <w:proofErr w:type="spellEnd"/>
    </w:p>
    <w:p w14:paraId="2D524C6E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Волхвы и клятва на капище</w:t>
      </w:r>
    </w:p>
    <w:p w14:paraId="494AF625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 xml:space="preserve">Куклы обереги и пояса </w:t>
      </w:r>
    </w:p>
    <w:p w14:paraId="5BD1CFA4" w14:textId="77777777" w:rsidR="00083A06" w:rsidRPr="006A19F7" w:rsidRDefault="00083A06" w:rsidP="00083A06">
      <w:pPr>
        <w:pStyle w:val="af1"/>
        <w:numPr>
          <w:ilvl w:val="0"/>
          <w:numId w:val="46"/>
        </w:numPr>
        <w:spacing w:after="160"/>
        <w:contextualSpacing/>
        <w:jc w:val="both"/>
        <w:rPr>
          <w:b/>
        </w:rPr>
      </w:pPr>
      <w:r w:rsidRPr="006A19F7">
        <w:rPr>
          <w:b/>
        </w:rPr>
        <w:t>Христианские Русские народные свадебные обряды</w:t>
      </w:r>
    </w:p>
    <w:p w14:paraId="1B17BD7E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 xml:space="preserve">Знаковые смыслы обрядовых и ритуальных действ: предсвадебного, свадебного и послесвадебного </w:t>
      </w:r>
    </w:p>
    <w:p w14:paraId="78CD485D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Этимология слов «свадьба» и «невеста»</w:t>
      </w:r>
    </w:p>
    <w:p w14:paraId="765DFD76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Сакральное свадебное время – Красная горка, весна, октябрь-ноябрь-время после окончания полевых работ до «Филипповского поста», зима о Крещения до Масленицы</w:t>
      </w:r>
    </w:p>
    <w:p w14:paraId="0ED18471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>Свадебное действие - перемещение между полюсами, ритуально оформленными</w:t>
      </w:r>
    </w:p>
    <w:p w14:paraId="16D29E2C" w14:textId="77777777" w:rsidR="00083A06" w:rsidRDefault="00083A06" w:rsidP="00083A06">
      <w:pPr>
        <w:pStyle w:val="af1"/>
        <w:numPr>
          <w:ilvl w:val="2"/>
          <w:numId w:val="46"/>
        </w:numPr>
        <w:spacing w:after="160"/>
        <w:contextualSpacing/>
        <w:jc w:val="both"/>
      </w:pPr>
      <w:r>
        <w:t xml:space="preserve">Сознательное продление </w:t>
      </w:r>
      <w:proofErr w:type="spellStart"/>
      <w:r>
        <w:t>лиминального</w:t>
      </w:r>
      <w:proofErr w:type="spellEnd"/>
      <w:r>
        <w:t xml:space="preserve"> состояния невесты</w:t>
      </w:r>
    </w:p>
    <w:p w14:paraId="2A60F699" w14:textId="39612C49" w:rsidR="006238D1" w:rsidRPr="00E80631" w:rsidRDefault="00083A06" w:rsidP="009C36D1">
      <w:pPr>
        <w:pStyle w:val="af1"/>
        <w:numPr>
          <w:ilvl w:val="2"/>
          <w:numId w:val="46"/>
        </w:numPr>
        <w:spacing w:after="160"/>
        <w:contextualSpacing/>
        <w:jc w:val="both"/>
        <w:rPr>
          <w:b/>
          <w:bCs/>
        </w:rPr>
      </w:pPr>
      <w:r>
        <w:t>Знаковость молодожёнов в календарной обрядности: зарывания молодого в снег(«похороны»), «</w:t>
      </w:r>
      <w:proofErr w:type="spellStart"/>
      <w:r>
        <w:t>окликание</w:t>
      </w:r>
      <w:proofErr w:type="spellEnd"/>
      <w:r>
        <w:t xml:space="preserve">» молодых на </w:t>
      </w:r>
      <w:proofErr w:type="spellStart"/>
      <w:r>
        <w:t>Вьюницы</w:t>
      </w:r>
      <w:proofErr w:type="spellEnd"/>
      <w:r>
        <w:t>, обряд «Солить рыжики на пост». Масленица- как период перехода их в новый жизненный статус продолжателей рода.</w:t>
      </w:r>
      <w:r w:rsidR="009C36D1" w:rsidRPr="00E80631">
        <w:rPr>
          <w:b/>
          <w:bCs/>
        </w:rPr>
        <w:t xml:space="preserve"> </w:t>
      </w:r>
    </w:p>
    <w:bookmarkEnd w:id="0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sectPr w:rsidR="006238D1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D7CA1"/>
    <w:multiLevelType w:val="hybridMultilevel"/>
    <w:tmpl w:val="A902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B6109D"/>
    <w:multiLevelType w:val="hybridMultilevel"/>
    <w:tmpl w:val="4EE4F9CA"/>
    <w:lvl w:ilvl="0" w:tplc="7D3CE9E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14FFD"/>
    <w:multiLevelType w:val="hybridMultilevel"/>
    <w:tmpl w:val="EBFE1EF4"/>
    <w:lvl w:ilvl="0" w:tplc="144ADA78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D32469"/>
    <w:multiLevelType w:val="hybridMultilevel"/>
    <w:tmpl w:val="E20C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844FD"/>
    <w:multiLevelType w:val="multilevel"/>
    <w:tmpl w:val="A9407C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5AB21D70"/>
    <w:multiLevelType w:val="hybridMultilevel"/>
    <w:tmpl w:val="32A2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6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 w15:restartNumberingAfterBreak="0">
    <w:nsid w:val="66E662DB"/>
    <w:multiLevelType w:val="hybridMultilevel"/>
    <w:tmpl w:val="CF9C4AF8"/>
    <w:lvl w:ilvl="0" w:tplc="E286E348">
      <w:start w:val="6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0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1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38"/>
  </w:num>
  <w:num w:numId="4">
    <w:abstractNumId w:val="14"/>
  </w:num>
  <w:num w:numId="5">
    <w:abstractNumId w:val="2"/>
  </w:num>
  <w:num w:numId="6">
    <w:abstractNumId w:val="44"/>
  </w:num>
  <w:num w:numId="7">
    <w:abstractNumId w:val="10"/>
  </w:num>
  <w:num w:numId="8">
    <w:abstractNumId w:val="24"/>
  </w:num>
  <w:num w:numId="9">
    <w:abstractNumId w:val="46"/>
  </w:num>
  <w:num w:numId="10">
    <w:abstractNumId w:val="22"/>
  </w:num>
  <w:num w:numId="11">
    <w:abstractNumId w:val="16"/>
  </w:num>
  <w:num w:numId="12">
    <w:abstractNumId w:val="1"/>
  </w:num>
  <w:num w:numId="13">
    <w:abstractNumId w:val="7"/>
  </w:num>
  <w:num w:numId="14">
    <w:abstractNumId w:val="15"/>
  </w:num>
  <w:num w:numId="15">
    <w:abstractNumId w:val="27"/>
  </w:num>
  <w:num w:numId="16">
    <w:abstractNumId w:val="11"/>
  </w:num>
  <w:num w:numId="17">
    <w:abstractNumId w:val="28"/>
  </w:num>
  <w:num w:numId="18">
    <w:abstractNumId w:val="45"/>
  </w:num>
  <w:num w:numId="19">
    <w:abstractNumId w:val="30"/>
  </w:num>
  <w:num w:numId="20">
    <w:abstractNumId w:val="13"/>
  </w:num>
  <w:num w:numId="21">
    <w:abstractNumId w:val="35"/>
  </w:num>
  <w:num w:numId="22">
    <w:abstractNumId w:val="9"/>
  </w:num>
  <w:num w:numId="23">
    <w:abstractNumId w:val="40"/>
  </w:num>
  <w:num w:numId="24">
    <w:abstractNumId w:val="32"/>
  </w:num>
  <w:num w:numId="25">
    <w:abstractNumId w:val="36"/>
  </w:num>
  <w:num w:numId="26">
    <w:abstractNumId w:val="3"/>
  </w:num>
  <w:num w:numId="27">
    <w:abstractNumId w:val="20"/>
  </w:num>
  <w:num w:numId="28">
    <w:abstractNumId w:val="34"/>
  </w:num>
  <w:num w:numId="29">
    <w:abstractNumId w:val="5"/>
  </w:num>
  <w:num w:numId="30">
    <w:abstractNumId w:val="29"/>
  </w:num>
  <w:num w:numId="31">
    <w:abstractNumId w:val="8"/>
  </w:num>
  <w:num w:numId="32">
    <w:abstractNumId w:val="42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3"/>
  </w:num>
  <w:num w:numId="37">
    <w:abstractNumId w:val="23"/>
  </w:num>
  <w:num w:numId="38">
    <w:abstractNumId w:val="21"/>
  </w:num>
  <w:num w:numId="39">
    <w:abstractNumId w:val="26"/>
  </w:num>
  <w:num w:numId="40">
    <w:abstractNumId w:val="41"/>
  </w:num>
  <w:num w:numId="41">
    <w:abstractNumId w:val="33"/>
  </w:num>
  <w:num w:numId="42">
    <w:abstractNumId w:val="17"/>
  </w:num>
  <w:num w:numId="43">
    <w:abstractNumId w:val="39"/>
  </w:num>
  <w:num w:numId="44">
    <w:abstractNumId w:val="6"/>
  </w:num>
  <w:num w:numId="45">
    <w:abstractNumId w:val="19"/>
  </w:num>
  <w:num w:numId="46">
    <w:abstractNumId w:val="25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6EF6"/>
    <w:rsid w:val="00077CC7"/>
    <w:rsid w:val="00083A06"/>
    <w:rsid w:val="000C61EB"/>
    <w:rsid w:val="000C77A4"/>
    <w:rsid w:val="00105E6E"/>
    <w:rsid w:val="00135B18"/>
    <w:rsid w:val="00207083"/>
    <w:rsid w:val="00211F09"/>
    <w:rsid w:val="002254FD"/>
    <w:rsid w:val="00233695"/>
    <w:rsid w:val="00254394"/>
    <w:rsid w:val="00322630"/>
    <w:rsid w:val="003C75EA"/>
    <w:rsid w:val="00483AD9"/>
    <w:rsid w:val="004878DB"/>
    <w:rsid w:val="00546A33"/>
    <w:rsid w:val="00560B38"/>
    <w:rsid w:val="005D07BE"/>
    <w:rsid w:val="005F5FDE"/>
    <w:rsid w:val="00604814"/>
    <w:rsid w:val="006238D1"/>
    <w:rsid w:val="006B6EA4"/>
    <w:rsid w:val="006D42D8"/>
    <w:rsid w:val="007141F8"/>
    <w:rsid w:val="00750907"/>
    <w:rsid w:val="0079583E"/>
    <w:rsid w:val="00882BC2"/>
    <w:rsid w:val="00893A4C"/>
    <w:rsid w:val="00902B9D"/>
    <w:rsid w:val="009C36D1"/>
    <w:rsid w:val="00A57F9C"/>
    <w:rsid w:val="00B13EF2"/>
    <w:rsid w:val="00B96C41"/>
    <w:rsid w:val="00BB52F6"/>
    <w:rsid w:val="00BF4730"/>
    <w:rsid w:val="00D141E1"/>
    <w:rsid w:val="00D96A25"/>
    <w:rsid w:val="00E64D1E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character" w:customStyle="1" w:styleId="af2">
    <w:name w:val="Абзац списка Знак"/>
    <w:basedOn w:val="a1"/>
    <w:link w:val="af1"/>
    <w:rsid w:val="00B96C4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4713</Words>
  <Characters>26865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19</cp:revision>
  <dcterms:created xsi:type="dcterms:W3CDTF">2022-02-04T10:12:00Z</dcterms:created>
  <dcterms:modified xsi:type="dcterms:W3CDTF">2022-02-27T19:19:00Z</dcterms:modified>
</cp:coreProperties>
</file>